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548dd4"/>
          <w:sz w:val="32"/>
          <w:szCs w:val="32"/>
          <w:highlight w:val="white"/>
        </w:rPr>
      </w:pPr>
      <w:r w:rsidDel="00000000" w:rsidR="00000000" w:rsidRPr="00000000">
        <w:rPr>
          <w:b w:val="1"/>
          <w:color w:val="548dd4"/>
          <w:sz w:val="24"/>
          <w:szCs w:val="24"/>
          <w:highlight w:val="white"/>
          <w:rtl w:val="0"/>
        </w:rPr>
        <w:t xml:space="preserve">Изначально Вышестоящий Дом Изначально Вышестоящего Отца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ИВДИВО Днепр 2496/1984/1472/960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/488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архетип ИВДИВО ИВ Аватар Синтеза Илий,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ИВ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Аватар Синтеза КутХуми.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Совета Синтеза Подразделения ИВДИВО Днепр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center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Протокол Совета от 2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0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. 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 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360" w:lineRule="auto"/>
        <w:jc w:val="right"/>
        <w:rPr>
          <w:color w:val="000000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Согласовано </w:t>
      </w:r>
      <w:r w:rsidDel="00000000" w:rsidR="00000000" w:rsidRPr="00000000">
        <w:rPr>
          <w:highlight w:val="white"/>
          <w:rtl w:val="0"/>
        </w:rPr>
        <w:t xml:space="preserve">25.</w:t>
      </w:r>
      <w:r w:rsidDel="00000000" w:rsidR="00000000" w:rsidRPr="00000000">
        <w:rPr>
          <w:color w:val="000000"/>
          <w:highlight w:val="white"/>
          <w:rtl w:val="0"/>
        </w:rPr>
        <w:t xml:space="preserve">.0</w:t>
      </w:r>
      <w:r w:rsidDel="00000000" w:rsidR="00000000" w:rsidRPr="00000000">
        <w:rPr>
          <w:highlight w:val="white"/>
          <w:rtl w:val="0"/>
        </w:rPr>
        <w:t xml:space="preserve">6.</w:t>
      </w:r>
      <w:r w:rsidDel="00000000" w:rsidR="00000000" w:rsidRPr="00000000">
        <w:rPr>
          <w:color w:val="000000"/>
          <w:highlight w:val="white"/>
          <w:rtl w:val="0"/>
        </w:rPr>
        <w:t xml:space="preserve">2024  Глава Совета Синтеза ИВО Соколова Л.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Участвовали: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Соколова Л.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 Шинкаренко Т.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3. Тимошенко А.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Состоялись:</w:t>
        <w:tab/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1.Вхождение в Совет Синтеза подразделения.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Подведены итоги синтездеятельности Подразделения за прошедший месяц.</w:t>
      </w:r>
    </w:p>
    <w:p w:rsidR="00000000" w:rsidDel="00000000" w:rsidP="00000000" w:rsidRDefault="00000000" w:rsidRPr="00000000" w14:paraId="0000000F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Отредактирована и согласована с ИВАС КХ, ИВАС Иосифом Политика Синтеза подразделения ИВДИВО Днепр на год.</w:t>
      </w:r>
    </w:p>
    <w:p w:rsidR="00000000" w:rsidDel="00000000" w:rsidP="00000000" w:rsidRDefault="00000000" w:rsidRPr="00000000" w14:paraId="00000010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Обновление Ядер Синтеза Нити Синтеза Столпа подразделения новым Синтезом ИВО явленым 8 Распоряжением ИВДИВО.</w:t>
      </w:r>
    </w:p>
    <w:p w:rsidR="00000000" w:rsidDel="00000000" w:rsidP="00000000" w:rsidRDefault="00000000" w:rsidRPr="00000000" w14:paraId="00000011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5.Стяжён Синтез ИВО, Синтез Синтеза ИВО на следующий месяц синтездеятельности.</w:t>
      </w:r>
    </w:p>
    <w:p w:rsidR="00000000" w:rsidDel="00000000" w:rsidP="00000000" w:rsidRDefault="00000000" w:rsidRPr="00000000" w14:paraId="00000012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Решения:</w:t>
      </w:r>
    </w:p>
    <w:p w:rsidR="00000000" w:rsidDel="00000000" w:rsidP="00000000" w:rsidRDefault="00000000" w:rsidRPr="00000000" w14:paraId="00000013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</w:t>
      </w:r>
      <w:r w:rsidDel="00000000" w:rsidR="00000000" w:rsidRPr="00000000">
        <w:rPr>
          <w:sz w:val="24"/>
          <w:szCs w:val="24"/>
          <w:rtl w:val="0"/>
        </w:rPr>
        <w:t xml:space="preserve">Публикация практики в подготовке к Съезду ИВДИВО с ежедневным исполнением.</w:t>
      </w:r>
    </w:p>
    <w:p w:rsidR="00000000" w:rsidDel="00000000" w:rsidP="00000000" w:rsidRDefault="00000000" w:rsidRPr="00000000" w14:paraId="00000014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</w:t>
      </w:r>
      <w:r w:rsidDel="00000000" w:rsidR="00000000" w:rsidRPr="00000000">
        <w:rPr>
          <w:sz w:val="24"/>
          <w:szCs w:val="24"/>
          <w:rtl w:val="0"/>
        </w:rPr>
        <w:t xml:space="preserve">Предложение ДП</w:t>
      </w:r>
      <w:r w:rsidDel="00000000" w:rsidR="00000000" w:rsidRPr="00000000">
        <w:rPr>
          <w:b w:val="1"/>
          <w:sz w:val="24"/>
          <w:szCs w:val="24"/>
          <w:rtl w:val="0"/>
        </w:rPr>
        <w:t xml:space="preserve"> о</w:t>
      </w:r>
      <w:r w:rsidDel="00000000" w:rsidR="00000000" w:rsidRPr="00000000">
        <w:rPr>
          <w:sz w:val="24"/>
          <w:szCs w:val="24"/>
          <w:rtl w:val="0"/>
        </w:rPr>
        <w:t xml:space="preserve"> развёртке регулярной деятельности Воинов Синтеза ИВО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</w:t>
      </w:r>
      <w:r w:rsidDel="00000000" w:rsidR="00000000" w:rsidRPr="00000000">
        <w:rPr>
          <w:sz w:val="24"/>
          <w:szCs w:val="24"/>
          <w:rtl w:val="0"/>
        </w:rPr>
        <w:t xml:space="preserve">Разработать реализацию Компетенций ДП с акцентом на Жизнь Посвящённого с последующей репликацией гражданам территории  и ПЗ.</w:t>
      </w: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</w:t>
      </w:r>
      <w:r w:rsidDel="00000000" w:rsidR="00000000" w:rsidRPr="00000000">
        <w:rPr>
          <w:sz w:val="24"/>
          <w:szCs w:val="24"/>
          <w:rtl w:val="0"/>
        </w:rPr>
        <w:t xml:space="preserve">Продолжить подготовку и разработку курса Синтеза Посвящённого ИВО.</w:t>
      </w:r>
    </w:p>
    <w:p w:rsidR="00000000" w:rsidDel="00000000" w:rsidP="00000000" w:rsidRDefault="00000000" w:rsidRPr="00000000" w14:paraId="00000017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Теза </w:t>
      </w:r>
      <w:r w:rsidDel="00000000" w:rsidR="00000000" w:rsidRPr="00000000">
        <w:rPr>
          <w:sz w:val="24"/>
          <w:szCs w:val="24"/>
          <w:rtl w:val="0"/>
        </w:rPr>
        <w:t xml:space="preserve">на основе станц 54,41,9 проведённых Синтезов ИВО на других территориях Владычицами Синтеза ИВО: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sz w:val="24"/>
          <w:szCs w:val="24"/>
          <w:rtl w:val="0"/>
        </w:rPr>
        <w:t xml:space="preserve">Параметодом Генезисом Сутями Разумом соизмеримость Абсолютностью Проницания Синтезом Мощи ИВО Всетика Тонкого Мирового Тела.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                                                                                                                Составила ИВДИВО Секретарь Анна Тимошенко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360" w:lineRule="auto"/>
        <w:jc w:val="right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360" w:lineRule="auto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360" w:lineRule="auto"/>
        <w:rPr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360" w:lineRule="auto"/>
        <w:rPr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360" w:lineRule="auto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360" w:lineRule="auto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36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360" w:lineRule="auto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360" w:lineRule="auto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